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B60C8" w:rsidRPr="00EB60C8" w:rsidTr="0076778A">
        <w:tc>
          <w:tcPr>
            <w:tcW w:w="1135" w:type="dxa"/>
          </w:tcPr>
          <w:p w:rsidR="00EB60C8" w:rsidRPr="00EB60C8" w:rsidRDefault="00EB60C8" w:rsidP="00EB60C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EB60C8" w:rsidRPr="00EB60C8" w:rsidTr="0076778A">
              <w:tc>
                <w:tcPr>
                  <w:tcW w:w="3780" w:type="dxa"/>
                </w:tcPr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DD2AFD"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EB60C8" w:rsidRPr="00EB60C8" w:rsidRDefault="00EB60C8" w:rsidP="00EB60C8">
                  <w:pPr>
                    <w:spacing w:after="60"/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ХАРКІВСЬКОЇ</w:t>
                  </w:r>
                </w:p>
                <w:p w:rsidR="00EB60C8" w:rsidRPr="00EB60C8" w:rsidRDefault="00EB60C8" w:rsidP="00EB60C8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МІСЬКОЇ РАДИ»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М</w:t>
                  </w:r>
                  <w:r w:rsidRPr="00EB60C8">
                    <w:rPr>
                      <w:rFonts w:eastAsia="Calibri"/>
                      <w:b/>
                    </w:rPr>
                    <w:t>МУНАЛЬНОЕ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«ДОШКОЛЬНОЕ</w:t>
                  </w:r>
                </w:p>
                <w:p w:rsidR="00EB60C8" w:rsidRPr="002C6B21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  <w:r w:rsidR="002C6B2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2C6B21">
                    <w:rPr>
                      <w:rFonts w:eastAsia="Calibri"/>
                      <w:b/>
                    </w:rPr>
                    <w:t>ОБРАЗОВАНИЯ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(ЯСЛИ-САД) №</w:t>
                  </w:r>
                  <w:r w:rsidR="00DD2AFD"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ХАРЬКОВСК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ГОРОДСКО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EB60C8">
                    <w:rPr>
                      <w:rFonts w:eastAsia="Calibri"/>
                      <w:b/>
                    </w:rPr>
                    <w:t>СОВЕТ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60C8" w:rsidRPr="00EB60C8" w:rsidRDefault="00EB60C8" w:rsidP="00EB60C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60C8" w:rsidRPr="00EB60C8" w:rsidRDefault="00EB60C8" w:rsidP="00EB60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60C8" w:rsidRPr="00EB60C8" w:rsidTr="0076778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</w:tr>
    </w:tbl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</w:p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  <w:r w:rsidRPr="00EB60C8">
        <w:rPr>
          <w:b/>
          <w:sz w:val="32"/>
          <w:szCs w:val="32"/>
          <w:lang w:val="uk-UA"/>
        </w:rPr>
        <w:t>НАКАЗ</w:t>
      </w:r>
    </w:p>
    <w:p w:rsidR="00596FCC" w:rsidRDefault="00596FCC" w:rsidP="00596FCC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5070"/>
        <w:gridCol w:w="1518"/>
        <w:gridCol w:w="3191"/>
      </w:tblGrid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DD2AFD" w:rsidP="00596F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11.10.2017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EB60C8" w:rsidP="00DD2AFD">
            <w:pPr>
              <w:jc w:val="right"/>
              <w:rPr>
                <w:sz w:val="28"/>
                <w:szCs w:val="28"/>
                <w:lang w:val="uk-UA"/>
              </w:rPr>
            </w:pPr>
            <w:r w:rsidRPr="009F7121">
              <w:rPr>
                <w:sz w:val="28"/>
                <w:szCs w:val="28"/>
                <w:lang w:val="uk-UA"/>
              </w:rPr>
              <w:t>№</w:t>
            </w:r>
            <w:r w:rsidR="00DD2AFD">
              <w:rPr>
                <w:sz w:val="28"/>
                <w:szCs w:val="28"/>
                <w:lang w:val="uk-UA"/>
              </w:rPr>
              <w:t xml:space="preserve"> 93</w:t>
            </w:r>
          </w:p>
        </w:tc>
      </w:tr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6FCC" w:rsidRPr="009F7121" w:rsidTr="00C373B8">
        <w:trPr>
          <w:trHeight w:val="1372"/>
        </w:trPr>
        <w:tc>
          <w:tcPr>
            <w:tcW w:w="5070" w:type="dxa"/>
            <w:shd w:val="clear" w:color="auto" w:fill="auto"/>
          </w:tcPr>
          <w:p w:rsidR="00EA356C" w:rsidRPr="006E6E41" w:rsidRDefault="00EA356C" w:rsidP="00EA356C">
            <w:pPr>
              <w:jc w:val="both"/>
              <w:rPr>
                <w:sz w:val="28"/>
                <w:szCs w:val="28"/>
              </w:rPr>
            </w:pPr>
            <w:r w:rsidRPr="006E6E41">
              <w:rPr>
                <w:sz w:val="28"/>
                <w:szCs w:val="28"/>
                <w:lang w:val="uk-UA"/>
              </w:rPr>
              <w:t>Про організацію та проведення</w:t>
            </w:r>
          </w:p>
          <w:p w:rsidR="00EA356C" w:rsidRPr="006E6E41" w:rsidRDefault="00EA356C" w:rsidP="00EA356C">
            <w:pPr>
              <w:jc w:val="both"/>
              <w:rPr>
                <w:sz w:val="28"/>
                <w:szCs w:val="28"/>
                <w:lang w:val="uk-UA"/>
              </w:rPr>
            </w:pPr>
            <w:r w:rsidRPr="006E6E41">
              <w:rPr>
                <w:sz w:val="28"/>
                <w:szCs w:val="28"/>
                <w:lang w:val="uk-UA"/>
              </w:rPr>
              <w:t>районного конкурсу  творчих робіт</w:t>
            </w:r>
          </w:p>
          <w:p w:rsidR="00EA356C" w:rsidRPr="006E6E41" w:rsidRDefault="00EA356C" w:rsidP="00EA356C">
            <w:pPr>
              <w:jc w:val="both"/>
              <w:rPr>
                <w:sz w:val="28"/>
                <w:szCs w:val="28"/>
              </w:rPr>
            </w:pPr>
            <w:r w:rsidRPr="006E6E41">
              <w:rPr>
                <w:sz w:val="28"/>
                <w:szCs w:val="28"/>
                <w:lang w:val="uk-UA"/>
              </w:rPr>
              <w:t xml:space="preserve">«Листівка захиснику України» </w:t>
            </w:r>
          </w:p>
          <w:p w:rsidR="00EA356C" w:rsidRPr="006E6E41" w:rsidRDefault="00EA356C" w:rsidP="00EA356C">
            <w:pPr>
              <w:jc w:val="both"/>
              <w:rPr>
                <w:sz w:val="28"/>
                <w:szCs w:val="28"/>
                <w:lang w:val="uk-UA"/>
              </w:rPr>
            </w:pPr>
            <w:r w:rsidRPr="006E6E41">
              <w:rPr>
                <w:sz w:val="28"/>
                <w:szCs w:val="28"/>
                <w:lang w:val="uk-UA"/>
              </w:rPr>
              <w:t xml:space="preserve">серед дітей старшого віку </w:t>
            </w:r>
          </w:p>
          <w:p w:rsidR="00596FCC" w:rsidRPr="009F7121" w:rsidRDefault="00EA356C" w:rsidP="00AF26E9">
            <w:pPr>
              <w:jc w:val="both"/>
              <w:rPr>
                <w:sz w:val="28"/>
                <w:szCs w:val="28"/>
                <w:lang w:val="uk-UA"/>
              </w:rPr>
            </w:pPr>
            <w:r w:rsidRPr="006E6E41">
              <w:rPr>
                <w:sz w:val="28"/>
                <w:szCs w:val="28"/>
                <w:lang w:val="uk-UA"/>
              </w:rPr>
              <w:t>дошкільн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E6E41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>ого закладу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F26E9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AF26E9" w:rsidRPr="006E6E41" w:rsidRDefault="00AF26E9" w:rsidP="00AF26E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E6E41">
        <w:rPr>
          <w:sz w:val="28"/>
          <w:szCs w:val="28"/>
          <w:lang w:val="uk-UA"/>
        </w:rPr>
        <w:t>З метою залучення до патріотичного виховання дітей старшого дошкільного віку, розвитку морально-етичних якостей дітей, формування патріотичного світогляду  та виявлення талановитих  дітей дошкільного віку, сприяння самореалізації дітей та їх творчого розвитку,</w:t>
      </w:r>
      <w:r>
        <w:rPr>
          <w:sz w:val="28"/>
          <w:szCs w:val="28"/>
          <w:lang w:val="uk-UA"/>
        </w:rPr>
        <w:t xml:space="preserve"> згідно наказу Управління освіти адміністрації Київського району Харківської міської ради від 28.09.2017 №339</w:t>
      </w:r>
      <w:r w:rsidRPr="006E6E41">
        <w:rPr>
          <w:sz w:val="28"/>
          <w:szCs w:val="28"/>
          <w:lang w:val="uk-UA"/>
        </w:rPr>
        <w:t xml:space="preserve"> Про організацію та проведення</w:t>
      </w:r>
      <w:r>
        <w:rPr>
          <w:sz w:val="28"/>
          <w:szCs w:val="28"/>
          <w:lang w:val="uk-UA"/>
        </w:rPr>
        <w:t xml:space="preserve"> </w:t>
      </w:r>
      <w:r w:rsidRPr="006E6E41">
        <w:rPr>
          <w:sz w:val="28"/>
          <w:szCs w:val="28"/>
          <w:lang w:val="uk-UA"/>
        </w:rPr>
        <w:t>районного конкурсу  творчих робіт</w:t>
      </w:r>
      <w:r>
        <w:rPr>
          <w:sz w:val="28"/>
          <w:szCs w:val="28"/>
          <w:lang w:val="uk-UA"/>
        </w:rPr>
        <w:t xml:space="preserve"> </w:t>
      </w:r>
      <w:r w:rsidRPr="006E6E41">
        <w:rPr>
          <w:sz w:val="28"/>
          <w:szCs w:val="28"/>
          <w:lang w:val="uk-UA"/>
        </w:rPr>
        <w:t xml:space="preserve">«Листівка захиснику України» </w:t>
      </w:r>
      <w:r>
        <w:rPr>
          <w:sz w:val="28"/>
          <w:szCs w:val="28"/>
          <w:lang w:val="uk-UA"/>
        </w:rPr>
        <w:t xml:space="preserve"> </w:t>
      </w:r>
      <w:r w:rsidRPr="006E6E41">
        <w:rPr>
          <w:sz w:val="28"/>
          <w:szCs w:val="28"/>
          <w:lang w:val="uk-UA"/>
        </w:rPr>
        <w:t>серед дітей старшого віку дошкільних навчальних закладів</w:t>
      </w:r>
      <w:r>
        <w:rPr>
          <w:sz w:val="28"/>
          <w:szCs w:val="28"/>
          <w:lang w:val="uk-UA"/>
        </w:rPr>
        <w:t xml:space="preserve"> </w:t>
      </w:r>
      <w:r w:rsidRPr="006E6E41">
        <w:rPr>
          <w:sz w:val="28"/>
          <w:szCs w:val="28"/>
          <w:lang w:val="uk-UA"/>
        </w:rPr>
        <w:t>усіх типів та форм власності</w:t>
      </w:r>
      <w:r>
        <w:rPr>
          <w:sz w:val="28"/>
          <w:szCs w:val="28"/>
          <w:lang w:val="uk-UA"/>
        </w:rPr>
        <w:t>»,</w:t>
      </w:r>
      <w:r w:rsidRPr="006E6E41">
        <w:rPr>
          <w:sz w:val="28"/>
          <w:szCs w:val="28"/>
          <w:lang w:val="uk-UA"/>
        </w:rPr>
        <w:t xml:space="preserve"> враховуючи пропозиції батьківського активу районної батьківської ради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</w:rPr>
      </w:pPr>
      <w:r w:rsidRPr="006E6E41">
        <w:rPr>
          <w:sz w:val="28"/>
          <w:szCs w:val="28"/>
        </w:rPr>
        <w:t>НАКАЗУЮ: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</w:rPr>
      </w:pP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E6E41">
        <w:rPr>
          <w:sz w:val="28"/>
          <w:szCs w:val="28"/>
          <w:lang w:val="uk-UA"/>
        </w:rPr>
        <w:t xml:space="preserve"> Довести інформацію про проведення Конкурсу до педагогічних працівників, вихованців та їхніх батьків.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</w:rPr>
      </w:pPr>
      <w:r w:rsidRPr="006E6E4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6E6E41">
        <w:rPr>
          <w:sz w:val="28"/>
          <w:szCs w:val="28"/>
        </w:rPr>
        <w:t xml:space="preserve">До </w:t>
      </w:r>
      <w:r w:rsidR="00DD2AFD">
        <w:rPr>
          <w:sz w:val="28"/>
          <w:szCs w:val="28"/>
          <w:lang w:val="uk-UA"/>
        </w:rPr>
        <w:t>15</w:t>
      </w:r>
      <w:r w:rsidRPr="006E6E41">
        <w:rPr>
          <w:sz w:val="28"/>
          <w:szCs w:val="28"/>
        </w:rPr>
        <w:t>.</w:t>
      </w:r>
      <w:r w:rsidRPr="006E6E41">
        <w:rPr>
          <w:sz w:val="28"/>
          <w:szCs w:val="28"/>
          <w:lang w:val="uk-UA"/>
        </w:rPr>
        <w:t>10</w:t>
      </w:r>
      <w:r w:rsidRPr="006E6E41">
        <w:rPr>
          <w:sz w:val="28"/>
          <w:szCs w:val="28"/>
        </w:rPr>
        <w:t>.201</w:t>
      </w:r>
      <w:r w:rsidRPr="006E6E41">
        <w:rPr>
          <w:sz w:val="28"/>
          <w:szCs w:val="28"/>
          <w:lang w:val="uk-UA"/>
        </w:rPr>
        <w:t>7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 w:rsidRPr="006E6E41">
        <w:rPr>
          <w:sz w:val="28"/>
          <w:szCs w:val="28"/>
          <w:lang w:val="uk-UA"/>
        </w:rPr>
        <w:t>2</w:t>
      </w:r>
      <w:r w:rsidRPr="006E6E41">
        <w:rPr>
          <w:sz w:val="28"/>
          <w:szCs w:val="28"/>
        </w:rPr>
        <w:t>.</w:t>
      </w:r>
      <w:r w:rsidRPr="006E6E41">
        <w:rPr>
          <w:sz w:val="28"/>
          <w:szCs w:val="28"/>
          <w:lang w:val="uk-UA"/>
        </w:rPr>
        <w:t xml:space="preserve"> Сприяти участі вихованців дошкільн</w:t>
      </w:r>
      <w:r>
        <w:rPr>
          <w:sz w:val="28"/>
          <w:szCs w:val="28"/>
          <w:lang w:val="uk-UA"/>
        </w:rPr>
        <w:t>ого</w:t>
      </w:r>
      <w:r w:rsidRPr="006E6E41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 закладу</w:t>
      </w:r>
      <w:r w:rsidRPr="006E6E41">
        <w:rPr>
          <w:sz w:val="28"/>
          <w:szCs w:val="28"/>
          <w:lang w:val="uk-UA"/>
        </w:rPr>
        <w:t xml:space="preserve"> у Конкурсі творчих робіт.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6E6E41">
        <w:rPr>
          <w:sz w:val="28"/>
          <w:szCs w:val="28"/>
        </w:rPr>
        <w:t xml:space="preserve">З </w:t>
      </w:r>
      <w:r w:rsidR="00DD2AFD">
        <w:rPr>
          <w:sz w:val="28"/>
          <w:szCs w:val="28"/>
          <w:lang w:val="uk-UA"/>
        </w:rPr>
        <w:t>15</w:t>
      </w:r>
      <w:r w:rsidRPr="006E6E41">
        <w:rPr>
          <w:sz w:val="28"/>
          <w:szCs w:val="28"/>
        </w:rPr>
        <w:t>.</w:t>
      </w:r>
      <w:r w:rsidRPr="006E6E41">
        <w:rPr>
          <w:sz w:val="28"/>
          <w:szCs w:val="28"/>
          <w:lang w:val="uk-UA"/>
        </w:rPr>
        <w:t>10</w:t>
      </w:r>
      <w:r w:rsidRPr="006E6E41">
        <w:rPr>
          <w:sz w:val="28"/>
          <w:szCs w:val="28"/>
        </w:rPr>
        <w:t>.201</w:t>
      </w:r>
      <w:r w:rsidRPr="006E6E41">
        <w:rPr>
          <w:sz w:val="28"/>
          <w:szCs w:val="28"/>
          <w:lang w:val="uk-UA"/>
        </w:rPr>
        <w:t>7</w:t>
      </w:r>
      <w:r w:rsidRPr="006E6E41">
        <w:rPr>
          <w:sz w:val="28"/>
          <w:szCs w:val="28"/>
        </w:rPr>
        <w:t xml:space="preserve">  по  </w:t>
      </w:r>
      <w:r w:rsidR="00DD2AFD">
        <w:rPr>
          <w:sz w:val="28"/>
          <w:szCs w:val="28"/>
          <w:lang w:val="uk-UA"/>
        </w:rPr>
        <w:t>23</w:t>
      </w:r>
      <w:r w:rsidRPr="006E6E41">
        <w:rPr>
          <w:sz w:val="28"/>
          <w:szCs w:val="28"/>
        </w:rPr>
        <w:t>.</w:t>
      </w:r>
      <w:r w:rsidRPr="006E6E41">
        <w:rPr>
          <w:sz w:val="28"/>
          <w:szCs w:val="28"/>
          <w:lang w:val="uk-UA"/>
        </w:rPr>
        <w:t>10</w:t>
      </w:r>
      <w:r w:rsidRPr="006E6E41">
        <w:rPr>
          <w:sz w:val="28"/>
          <w:szCs w:val="28"/>
        </w:rPr>
        <w:t>.201</w:t>
      </w:r>
      <w:r w:rsidRPr="006E6E41">
        <w:rPr>
          <w:sz w:val="28"/>
          <w:szCs w:val="28"/>
          <w:lang w:val="uk-UA"/>
        </w:rPr>
        <w:t>7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 w:rsidRPr="006E6E41">
        <w:rPr>
          <w:sz w:val="28"/>
          <w:szCs w:val="28"/>
          <w:lang w:val="uk-UA"/>
        </w:rPr>
        <w:t>3. Надати роботи вихованців до методичного центру Управління освіти.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</w:t>
      </w:r>
      <w:r w:rsidRPr="006E6E41">
        <w:rPr>
          <w:sz w:val="28"/>
          <w:szCs w:val="28"/>
          <w:lang w:val="uk-UA"/>
        </w:rPr>
        <w:t>До 23</w:t>
      </w:r>
      <w:r w:rsidRPr="006E6E41">
        <w:rPr>
          <w:sz w:val="28"/>
          <w:szCs w:val="28"/>
        </w:rPr>
        <w:t>.</w:t>
      </w:r>
      <w:r w:rsidRPr="006E6E41">
        <w:rPr>
          <w:sz w:val="28"/>
          <w:szCs w:val="28"/>
          <w:lang w:val="uk-UA"/>
        </w:rPr>
        <w:t>10</w:t>
      </w:r>
      <w:r w:rsidRPr="006E6E41">
        <w:rPr>
          <w:sz w:val="28"/>
          <w:szCs w:val="28"/>
        </w:rPr>
        <w:t>.201</w:t>
      </w:r>
      <w:r w:rsidRPr="006E6E41">
        <w:rPr>
          <w:sz w:val="28"/>
          <w:szCs w:val="28"/>
          <w:lang w:val="uk-UA"/>
        </w:rPr>
        <w:t xml:space="preserve">7 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E6E41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Вихователю-методисту  </w:t>
      </w:r>
      <w:r w:rsidR="00DD2AFD">
        <w:rPr>
          <w:sz w:val="28"/>
          <w:szCs w:val="28"/>
          <w:lang w:val="uk-UA"/>
        </w:rPr>
        <w:t>Зіненко О.М.</w:t>
      </w:r>
      <w:r>
        <w:rPr>
          <w:sz w:val="28"/>
          <w:szCs w:val="28"/>
          <w:lang w:val="uk-UA"/>
        </w:rPr>
        <w:t xml:space="preserve"> </w:t>
      </w:r>
      <w:r w:rsidRPr="006E6E41">
        <w:rPr>
          <w:sz w:val="28"/>
          <w:szCs w:val="28"/>
          <w:lang w:val="uk-UA"/>
        </w:rPr>
        <w:t xml:space="preserve">розмістити даний наказ на сайті </w:t>
      </w:r>
      <w:r>
        <w:rPr>
          <w:sz w:val="28"/>
          <w:szCs w:val="28"/>
          <w:lang w:val="uk-UA"/>
        </w:rPr>
        <w:t>дошкільного навчального закладу</w:t>
      </w:r>
      <w:r w:rsidRPr="006E6E41">
        <w:rPr>
          <w:sz w:val="28"/>
          <w:szCs w:val="28"/>
          <w:lang w:val="uk-UA"/>
        </w:rPr>
        <w:t>.</w:t>
      </w:r>
    </w:p>
    <w:p w:rsidR="00AF26E9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  <w:r w:rsidRPr="006E6E41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6E6E41">
        <w:rPr>
          <w:sz w:val="28"/>
          <w:szCs w:val="28"/>
          <w:lang w:val="uk-UA"/>
        </w:rPr>
        <w:t xml:space="preserve"> До </w:t>
      </w:r>
      <w:r w:rsidR="00DD2AFD">
        <w:rPr>
          <w:sz w:val="28"/>
          <w:szCs w:val="28"/>
          <w:lang w:val="uk-UA"/>
        </w:rPr>
        <w:t>15</w:t>
      </w:r>
      <w:r w:rsidRPr="006E6E41">
        <w:rPr>
          <w:sz w:val="28"/>
          <w:szCs w:val="28"/>
          <w:lang w:val="uk-UA"/>
        </w:rPr>
        <w:t>.10.2017</w:t>
      </w:r>
    </w:p>
    <w:p w:rsidR="00DD2AFD" w:rsidRPr="006E6E41" w:rsidRDefault="00DD2AFD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AF26E9" w:rsidRPr="004D64DE" w:rsidRDefault="00AF26E9" w:rsidP="00AF26E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 </w:t>
      </w:r>
      <w:r w:rsidRPr="004D64D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4D64DE">
        <w:rPr>
          <w:bCs/>
          <w:sz w:val="28"/>
          <w:szCs w:val="28"/>
          <w:lang w:val="uk-UA"/>
        </w:rPr>
        <w:t xml:space="preserve">Контроль за виконанням даного наказу </w:t>
      </w:r>
      <w:r w:rsidR="00DD2AFD">
        <w:rPr>
          <w:bCs/>
          <w:sz w:val="28"/>
          <w:szCs w:val="28"/>
          <w:lang w:val="uk-UA"/>
        </w:rPr>
        <w:t>залишаю за собою.</w:t>
      </w:r>
    </w:p>
    <w:p w:rsidR="00AF26E9" w:rsidRPr="006E6E41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AF26E9" w:rsidRDefault="00AF26E9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DD2AFD" w:rsidRDefault="00DD2AFD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DD2AFD" w:rsidRDefault="00DD2AFD" w:rsidP="00AF26E9">
      <w:pPr>
        <w:spacing w:line="360" w:lineRule="auto"/>
        <w:jc w:val="both"/>
        <w:rPr>
          <w:sz w:val="28"/>
          <w:szCs w:val="28"/>
          <w:lang w:val="uk-UA"/>
        </w:rPr>
      </w:pPr>
    </w:p>
    <w:p w:rsidR="00AF26E9" w:rsidRPr="00AF26E9" w:rsidRDefault="00DD2AFD" w:rsidP="00AF26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завідувача                                                                  О.М. Зіненко</w:t>
      </w:r>
    </w:p>
    <w:p w:rsidR="008A59E1" w:rsidRDefault="008A59E1" w:rsidP="00EB60C8">
      <w:pPr>
        <w:tabs>
          <w:tab w:val="left" w:pos="9348"/>
        </w:tabs>
        <w:spacing w:line="360" w:lineRule="auto"/>
        <w:ind w:right="-50"/>
        <w:rPr>
          <w:sz w:val="28"/>
          <w:szCs w:val="28"/>
          <w:lang w:val="uk-UA"/>
        </w:rPr>
      </w:pPr>
    </w:p>
    <w:p w:rsidR="00AF26E9" w:rsidRPr="009F7121" w:rsidRDefault="00AF26E9" w:rsidP="00EB60C8">
      <w:pPr>
        <w:tabs>
          <w:tab w:val="left" w:pos="9348"/>
        </w:tabs>
        <w:spacing w:line="360" w:lineRule="auto"/>
        <w:ind w:right="-50"/>
        <w:rPr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BE5E84" w:rsidRDefault="00BE5E84" w:rsidP="00AF26E9">
      <w:pPr>
        <w:tabs>
          <w:tab w:val="left" w:pos="6096"/>
        </w:tabs>
        <w:ind w:right="-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2E23" w:rsidRPr="005273E1" w:rsidRDefault="00022E23" w:rsidP="0076114F">
      <w:pPr>
        <w:jc w:val="center"/>
        <w:rPr>
          <w:lang w:val="uk-UA"/>
        </w:rPr>
      </w:pPr>
    </w:p>
    <w:sectPr w:rsidR="00022E23" w:rsidRPr="005273E1" w:rsidSect="00AF26E9">
      <w:headerReference w:type="default" r:id="rId8"/>
      <w:pgSz w:w="11906" w:h="16838"/>
      <w:pgMar w:top="719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A0" w:rsidRDefault="009871A0" w:rsidP="002C6B21">
      <w:r>
        <w:separator/>
      </w:r>
    </w:p>
  </w:endnote>
  <w:endnote w:type="continuationSeparator" w:id="1">
    <w:p w:rsidR="009871A0" w:rsidRDefault="009871A0" w:rsidP="002C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A0" w:rsidRDefault="009871A0" w:rsidP="002C6B21">
      <w:r>
        <w:separator/>
      </w:r>
    </w:p>
  </w:footnote>
  <w:footnote w:type="continuationSeparator" w:id="1">
    <w:p w:rsidR="009871A0" w:rsidRDefault="009871A0" w:rsidP="002C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21" w:rsidRDefault="002C6B21">
    <w:pPr>
      <w:pStyle w:val="a8"/>
      <w:jc w:val="center"/>
    </w:pPr>
    <w:fldSimple w:instr="PAGE   \* MERGEFORMAT">
      <w:r w:rsidR="00DD2AFD">
        <w:rPr>
          <w:noProof/>
        </w:rPr>
        <w:t>2</w:t>
      </w:r>
    </w:fldSimple>
  </w:p>
  <w:p w:rsidR="002C6B21" w:rsidRDefault="002C6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379"/>
    <w:multiLevelType w:val="multilevel"/>
    <w:tmpl w:val="55DA1D40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FF6F2D"/>
    <w:multiLevelType w:val="hybridMultilevel"/>
    <w:tmpl w:val="13D67D10"/>
    <w:lvl w:ilvl="0" w:tplc="7142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CFC00">
      <w:numFmt w:val="none"/>
      <w:lvlText w:val=""/>
      <w:lvlJc w:val="left"/>
      <w:pPr>
        <w:tabs>
          <w:tab w:val="num" w:pos="360"/>
        </w:tabs>
      </w:pPr>
    </w:lvl>
    <w:lvl w:ilvl="2" w:tplc="2A3001EE">
      <w:numFmt w:val="none"/>
      <w:lvlText w:val=""/>
      <w:lvlJc w:val="left"/>
      <w:pPr>
        <w:tabs>
          <w:tab w:val="num" w:pos="360"/>
        </w:tabs>
      </w:pPr>
    </w:lvl>
    <w:lvl w:ilvl="3" w:tplc="75E2F018">
      <w:numFmt w:val="none"/>
      <w:lvlText w:val=""/>
      <w:lvlJc w:val="left"/>
      <w:pPr>
        <w:tabs>
          <w:tab w:val="num" w:pos="360"/>
        </w:tabs>
      </w:pPr>
    </w:lvl>
    <w:lvl w:ilvl="4" w:tplc="5E2C302A">
      <w:numFmt w:val="none"/>
      <w:lvlText w:val=""/>
      <w:lvlJc w:val="left"/>
      <w:pPr>
        <w:tabs>
          <w:tab w:val="num" w:pos="360"/>
        </w:tabs>
      </w:pPr>
    </w:lvl>
    <w:lvl w:ilvl="5" w:tplc="16DC480C">
      <w:numFmt w:val="none"/>
      <w:lvlText w:val=""/>
      <w:lvlJc w:val="left"/>
      <w:pPr>
        <w:tabs>
          <w:tab w:val="num" w:pos="360"/>
        </w:tabs>
      </w:pPr>
    </w:lvl>
    <w:lvl w:ilvl="6" w:tplc="43C44466">
      <w:numFmt w:val="none"/>
      <w:lvlText w:val=""/>
      <w:lvlJc w:val="left"/>
      <w:pPr>
        <w:tabs>
          <w:tab w:val="num" w:pos="360"/>
        </w:tabs>
      </w:pPr>
    </w:lvl>
    <w:lvl w:ilvl="7" w:tplc="806E5C5C">
      <w:numFmt w:val="none"/>
      <w:lvlText w:val=""/>
      <w:lvlJc w:val="left"/>
      <w:pPr>
        <w:tabs>
          <w:tab w:val="num" w:pos="360"/>
        </w:tabs>
      </w:pPr>
    </w:lvl>
    <w:lvl w:ilvl="8" w:tplc="8F52C1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9509D"/>
    <w:multiLevelType w:val="multilevel"/>
    <w:tmpl w:val="B2782170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D8157D5"/>
    <w:multiLevelType w:val="multilevel"/>
    <w:tmpl w:val="B11C28B6"/>
    <w:lvl w:ilvl="0">
      <w:start w:val="4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4">
    <w:nsid w:val="6CA95371"/>
    <w:multiLevelType w:val="hybridMultilevel"/>
    <w:tmpl w:val="B72C9FD6"/>
    <w:lvl w:ilvl="0" w:tplc="6234E45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C07BD"/>
    <w:multiLevelType w:val="hybridMultilevel"/>
    <w:tmpl w:val="882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23"/>
    <w:rsid w:val="00022E23"/>
    <w:rsid w:val="000836EC"/>
    <w:rsid w:val="000A45FD"/>
    <w:rsid w:val="00112486"/>
    <w:rsid w:val="00190C9D"/>
    <w:rsid w:val="001C0B3F"/>
    <w:rsid w:val="00252A08"/>
    <w:rsid w:val="002C6B21"/>
    <w:rsid w:val="00382116"/>
    <w:rsid w:val="0044213D"/>
    <w:rsid w:val="005273E1"/>
    <w:rsid w:val="00596FCC"/>
    <w:rsid w:val="005E4DC5"/>
    <w:rsid w:val="00641171"/>
    <w:rsid w:val="00650010"/>
    <w:rsid w:val="00672CD6"/>
    <w:rsid w:val="00695CD7"/>
    <w:rsid w:val="006C6FAE"/>
    <w:rsid w:val="006E1F8E"/>
    <w:rsid w:val="0076114F"/>
    <w:rsid w:val="0076778A"/>
    <w:rsid w:val="00774315"/>
    <w:rsid w:val="007D1B81"/>
    <w:rsid w:val="007E1273"/>
    <w:rsid w:val="00815316"/>
    <w:rsid w:val="008465C0"/>
    <w:rsid w:val="0085244E"/>
    <w:rsid w:val="0087030E"/>
    <w:rsid w:val="00891D33"/>
    <w:rsid w:val="008936AA"/>
    <w:rsid w:val="008A59E1"/>
    <w:rsid w:val="008C07ED"/>
    <w:rsid w:val="009027A1"/>
    <w:rsid w:val="00924CF7"/>
    <w:rsid w:val="009871A0"/>
    <w:rsid w:val="0099420F"/>
    <w:rsid w:val="009C6233"/>
    <w:rsid w:val="009F0891"/>
    <w:rsid w:val="009F7121"/>
    <w:rsid w:val="00A94ACE"/>
    <w:rsid w:val="00AB1E96"/>
    <w:rsid w:val="00AF26E9"/>
    <w:rsid w:val="00B473C2"/>
    <w:rsid w:val="00B7264E"/>
    <w:rsid w:val="00B90FC7"/>
    <w:rsid w:val="00BA0BAB"/>
    <w:rsid w:val="00BE5E84"/>
    <w:rsid w:val="00BE6122"/>
    <w:rsid w:val="00C373B8"/>
    <w:rsid w:val="00C943BD"/>
    <w:rsid w:val="00C957F9"/>
    <w:rsid w:val="00CE7071"/>
    <w:rsid w:val="00D01C59"/>
    <w:rsid w:val="00D45B8F"/>
    <w:rsid w:val="00DD2AFD"/>
    <w:rsid w:val="00DF3F56"/>
    <w:rsid w:val="00E51831"/>
    <w:rsid w:val="00EA2051"/>
    <w:rsid w:val="00EA356C"/>
    <w:rsid w:val="00EB60C8"/>
    <w:rsid w:val="00F02BFB"/>
    <w:rsid w:val="00F0400E"/>
    <w:rsid w:val="00F9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E23"/>
    <w:rPr>
      <w:sz w:val="24"/>
      <w:szCs w:val="24"/>
    </w:rPr>
  </w:style>
  <w:style w:type="paragraph" w:styleId="3">
    <w:name w:val="heading 3"/>
    <w:basedOn w:val="a"/>
    <w:next w:val="a"/>
    <w:qFormat/>
    <w:rsid w:val="00672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8A59E1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rsid w:val="008A59E1"/>
    <w:pPr>
      <w:ind w:left="5103" w:right="992"/>
      <w:jc w:val="both"/>
    </w:pPr>
    <w:rPr>
      <w:szCs w:val="20"/>
      <w:lang w:val="uk-UA"/>
    </w:rPr>
  </w:style>
  <w:style w:type="paragraph" w:customStyle="1" w:styleId="WW-2">
    <w:name w:val="WW-Основной текст с отступом 2"/>
    <w:basedOn w:val="a"/>
    <w:rsid w:val="00D01C59"/>
    <w:pPr>
      <w:suppressAutoHyphens/>
      <w:ind w:firstLine="426"/>
      <w:jc w:val="both"/>
    </w:pPr>
    <w:rPr>
      <w:szCs w:val="20"/>
      <w:lang w:val="uk-UA" w:eastAsia="ar-SA"/>
    </w:rPr>
  </w:style>
  <w:style w:type="paragraph" w:styleId="a4">
    <w:name w:val="Normal (Web)"/>
    <w:basedOn w:val="a"/>
    <w:rsid w:val="00D01C59"/>
    <w:pPr>
      <w:spacing w:before="100" w:beforeAutospacing="1" w:after="100" w:afterAutospacing="1"/>
    </w:pPr>
    <w:rPr>
      <w:lang w:bidi="hi-IN"/>
    </w:rPr>
  </w:style>
  <w:style w:type="paragraph" w:styleId="a5">
    <w:name w:val="Balloon Text"/>
    <w:basedOn w:val="a"/>
    <w:link w:val="a6"/>
    <w:rsid w:val="007E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12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6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6B21"/>
    <w:rPr>
      <w:sz w:val="24"/>
      <w:szCs w:val="24"/>
    </w:rPr>
  </w:style>
  <w:style w:type="paragraph" w:styleId="aa">
    <w:name w:val="footer"/>
    <w:basedOn w:val="a"/>
    <w:link w:val="ab"/>
    <w:rsid w:val="002C6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D9AB-CEC5-4D72-8344-271B315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Made in SPIDER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 25</dc:creator>
  <cp:lastModifiedBy>lucky</cp:lastModifiedBy>
  <cp:revision>2</cp:revision>
  <cp:lastPrinted>2014-12-10T14:52:00Z</cp:lastPrinted>
  <dcterms:created xsi:type="dcterms:W3CDTF">2017-10-31T13:16:00Z</dcterms:created>
  <dcterms:modified xsi:type="dcterms:W3CDTF">2017-10-31T13:16:00Z</dcterms:modified>
</cp:coreProperties>
</file>